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"/>
        <w:gridCol w:w="10942"/>
      </w:tblGrid>
      <w:tr w:rsidR="00A15300" w:rsidTr="00A15300">
        <w:trPr>
          <w:gridBefore w:val="1"/>
          <w:wBefore w:w="136" w:type="dxa"/>
          <w:trHeight w:val="16002"/>
        </w:trPr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0" w:rsidRDefault="00A15300" w:rsidP="00CB0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ИНФОРМАЦИОННЫЙ БЮЛЛЕТЕНЬ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A15300" w:rsidRDefault="00A15300" w:rsidP="00CB0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ноября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года</w:t>
            </w:r>
          </w:p>
          <w:p w:rsidR="00A15300" w:rsidRDefault="00A15300" w:rsidP="00CB0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A15300" w:rsidRDefault="00A15300" w:rsidP="00CB0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300" w:rsidRPr="00A15300" w:rsidRDefault="00A15300" w:rsidP="00CB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1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15300">
              <w:rPr>
                <w:rFonts w:ascii="Times New Roman" w:hAnsi="Times New Roman" w:cs="Times New Roman"/>
                <w:b/>
                <w:sz w:val="28"/>
                <w:szCs w:val="28"/>
              </w:rPr>
              <w:t>Минтруд разработал рекомендации корпоративного поведения</w:t>
            </w:r>
            <w:r w:rsidRPr="00A1530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5300" w:rsidRPr="00A15300" w:rsidRDefault="00A15300" w:rsidP="00CB057C">
            <w:pPr>
              <w:pStyle w:val="ConsPlusTitle"/>
              <w:spacing w:line="276" w:lineRule="auto"/>
              <w:ind w:left="1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В настоящее время в Российской Федерации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антикоррупционные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определены не только для госслужащих, но и для работников организаций и для организаций. На компании возлагается обязанность создания барьера на пути совершения коррупционных правонарушений путем реализации необходимых внутренних процедур и сотрудничества с правоохранительными органами. Национальный </w:t>
            </w:r>
            <w:hyperlink r:id="rId4" w:tooltip="Указ Президента РФ от 29.06.2018 N 378 &quot;О Национальном плане противодействия коррупции на 2018 - 2020 годы&quot;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план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коррупции на 2018 - 2020 годы одной из основных задач ставит "совершенствование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лиц".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Основным законом, регулирующим отношения в этой сфере, является Федеральный </w:t>
            </w:r>
            <w:hyperlink r:id="rId5" w:tooltip="Федеральный закон от 25.12.2008 N 273-ФЗ (ред. от 26.07.2019) &quot;О противодействии коррупции&quot;------------ Недействующая редакция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от 25.12.2008 N 273-ФЗ "О противодействии коррупции". В нем коррупция определяется как: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  <w:proofErr w:type="gramEnd"/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совершение деяний, указанных в </w:t>
            </w:r>
            <w:hyperlink r:id="rId6" w:tooltip="Федеральный закон от 25.12.2008 N 273-ФЗ (ред. от 26.07.2019) &quot;О противодействии коррупции&quot;------------ Недействующая редакция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подпункте "а"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, от имени или в интересах юридического лица.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ooltip="&quot;Кодекс Российской Федерации об административных правонарушениях&quot; от 30.12.2001 N 195-ФЗ (ред. от 02.08.2019)------------ Недействующая редакция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19.28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КоАП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РФ предусмотрена административная ответственность за совершение коррупционного правонарушения поведения, развития внутреннего контроля и организации работы специализированных подразделений по противодействию коррупции.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В 2016 году в целях повышения качества корпоративного управления в акционерных обществах с государственным участием в части организации системы управления рисками и внутреннего контроля в области предупреждения и противодействия коррупции Приказом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были утверждены Методические </w:t>
            </w:r>
            <w:hyperlink r:id="rId8" w:tooltip="Приказ Росимущества от 02.03.2016 N 80 &quot;Об утверждении Методических рекомендаций по организации управления рисками и внутреннего контроля в области предупреждения и противодействия коррупции&quot;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рекомендации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управления рисками и внутреннего контроля в области предупреждения и противодействия коррупции.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можно утверждать, что была создана правовая основа противодействия коррупции для внедрения в российских компаниях системы внутреннего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комплаенса. При разработке своей системы конкретные организации могли использовать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антикоррупционные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конкретных компаний, которые можно найти как в Интернете, так и в справочно-правовых базах.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300" w:rsidRPr="00A15300" w:rsidRDefault="00A15300" w:rsidP="00A153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Новые документы Минтруда для бизнеса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18 сентября 2019 года Минтруд России выпустил комплекс методических материалов с рекомендациями по внедрению в организациях антикоррупционных мер: </w:t>
            </w:r>
            <w:hyperlink r:id="rId9" w:tooltip="&quot;Рекомендации по порядку проведения оценки коррупционных рисков в организации&quot; (утв. Минтрудом России)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Рекомендации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по порядку проведения оценки коррупционных рисков в организации, </w:t>
            </w:r>
            <w:hyperlink r:id="rId10" w:tooltip="&quot;Меры по предупреждению коррупции в организациях&quot; (утв. Минтрудом России)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Информация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"Меры по предупреждению коррупции в организациях", </w:t>
            </w:r>
            <w:hyperlink r:id="rId11" w:tooltip="Памятка Минтруда России &quot;Закрепление обязанностей работников организации, связанных с предупреждением коррупции, ответственность и стимулирование&quot;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Памятка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"Закрепление обязанностей работников организации, связанных с предупреждением коррупции, ответственность и стимулирование". В них ведомство высказало свое мнение о том, как частный бизнес должен бороться с коррупцией по аналогии с госструктурами. Рекомендации подготовлены с учетом российского и зарубежного опыта. Основная задача этих документов - дать практические советы по выстраиванию антикоррупционной среды в компаниях.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Примечание. Как предупреждать коррупцию в организации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hyperlink r:id="rId12" w:tooltip="&quot;Меры по предупреждению коррупции в организациях&quot; (утв. Минтрудом России)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Информации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о мерах по предупреждению коррупции в организациях Минтруд выделил </w:t>
            </w:r>
            <w:r w:rsidRPr="00A153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ряд ключевых инструментов, которые рекомендует внедрять организациям в целях эффективного предупреждения коррупции: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разработать и принять антикоррупционную политику организации и кодекс корпоративной этики. Именно эти внутренние документы организационного уровня обеспечивают формирование контрольной среды, создают в хозяйствующем субъекте негативное отношение к коррупционному поведению и устанавливают управленческие механизмы "корпоративного" уровня, которые определяют цели, правила, нормы и принципы деятельности общества. Разрабатывать их лучше с привлечением всех заинтересованных подразделений, устраивая совещания и коллективные обсуждения проектов будущих документов. Нелишним будет ознакомить и остальных работников компании сначала с проектом, а затем и с финальным вариантом принятой антикоррупционной политики. Для этого Минтруд советует </w:t>
            </w: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разместить документ</w:t>
            </w:r>
            <w:proofErr w:type="gram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интранет-портале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определить в организации подразделения и (или) работников, ответственных за профилактику коррупционных и иных правонарушений. Крупным фирмам ведомство предлагает создать целый отдел, средним - назначить ответственным за коррупцию имеющееся подразделение (например, службу внутреннего аудита), а малым можно сделать "главным по коррупции" директора. Нанять отдельных людей, по мнению Минтруда, лучше, чем придать новые функции имеющимся работникам. В помощь организациям на сайте Минтруда размещено примерное положение о подразделении по профилактике коррупционных и иных правонарушений государственной корпорации (компании), публично-правовой компании;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дать оценку коррупционным рискам (как это сделать, сказано в </w:t>
            </w:r>
            <w:hyperlink r:id="rId13" w:tooltip="&quot;Рекомендации по порядку проведения оценки коррупционных рисков в организации&quot; (утв. Минтрудом России)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Рекомендациях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выявлять и урегулировать конфликты интересов. В положении о конфликте интересов рекомендуется закрепить обязанность работников при принятии решений руководствоваться интересами организации - без учета своих личных интересов, интересов своих родственников и друзей. Работников фирмы, по мнению ведомства, надо заставить </w:t>
            </w: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отчитываться о наличии</w:t>
            </w:r>
            <w:proofErr w:type="gram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личных интересов как при приеме на работу, так и потом на регулярной основе (например, ежегодно) и (или)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ситуативно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. Каждого работника надо "пробить" по различным базам - ЕГРЮЛ/ЕГРИП, ЕГРН и тому подобным. </w:t>
            </w: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Процесс выявления конфликта интересов можно даже автоматизировать, полагает ведомство;</w:t>
            </w:r>
            <w:proofErr w:type="gramEnd"/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установить для работников стандарты и кодексы поведения (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антикоррупционные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стандарты), например, в следующих сферах: получение и дарение подарков, незаконное вознаграждение; иная оплачиваемая деятельность и владение ценными бумагами; спонсорская, благотворительная деятельность, взносы на политические цели, пожертвования политическим партиям; использование информации ограниченного доступа, расходы на представительские цели. Допускается возложение большего количества антикоррупционных стандартов на тех, чьи должности связаны с высоким коррупционным риском. Например, им можно вменить представление декларации о конфликте интересов. При этом не должно быть двойного толкования, при котором на отдельных работников такие обязанности не распространяются;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внедрить процедуру оценки добросовестности контрагентов; включить в договоры с деловыми партнерами антикоррупционную оговорку. Она обязывает контрагента следовать закону и кодексам этики, в противном случае другая сторона вправе отказаться от исполнения обязательств или потребовать возмещения убытков;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проводить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антикоррупционный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аудит отдельных операций и сделок. Определенные коррупционные риски могут возникать и в процессах управления персоналом организации, в частности при распределении фондов оплаты труда и принятии решений о премировании работников, предупреждают чиновники. Риск коррупции сотрудники Минтруда рассмотрели в закупке товаров и услуг для нужд организации, получении и сдачи в аренду имущества, да и вообще в любой работе, которая предполагает финансирование сторонних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юрлиц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. Минтруд также описал "индикаторы коррупции" - сигналы опасности, свидетельствующие о готовящемся или уже совершенном преступлении. </w:t>
            </w: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Это могут быть нерыночные условия сделки с контрагентом, различного рода ценовые отклонения при заключении сделок, большие ставки за комиссию, отсутствие факта оказания услуг, работа компании в стране с высоким уровнем </w:t>
            </w:r>
            <w:r w:rsidRPr="00A153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коррупции, получение от госорганов существенных нерыночных преимуществ;</w:t>
            </w:r>
            <w:proofErr w:type="gramEnd"/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информировать и консультировать работников и контрагентов о существующих локальных нормативных актах организации в сфере противодействия коррупции. Рекомендуется предусмотреть специальный раздел сайта организации (при его наличии), располагающийся в одном-двух кликах от главной страницы сайта. При его отсутствии или в параллель ведомство предлагает развешивать по всей фирме информационные стенды, посвященные борьбе с коррупцией. Также нельзя сбрасывать со счетов методические материалы (памятки, презентации, пособия, комиксы и тому подобное). Необходимо действовать одновременно во всех отделах по следующей схеме: информация об антикоррупционной политике передается директору, директор разъясняет нововведения руководителям отделов, и те доносят их до сотрудников. Для эффективного исполнения правил нужна система ответственности (например, можно сделать их выполнение обязательным условием получения премии и закрепить это в положении о премировании);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проводить обучение работников организации по вопросам противодействия коррупции. Чаще всего тематические тренинги и семинары для работников касаются теории (например, юридической ответственности за нарушение антикоррупционных норм, разъяснения положений локальных нормативных актов, повторения порядка действий при выявлении факта коррупции). Однако не менее эффективно обучение сотрудников, в том числе в игровой форме: рассмотрение кейсов, проведение индивидуальных и коллективных мастер-классов и тому подобное. Например, можно распределить между участниками роли, раздать задачи и попросить урегулировать спорный вопрос в соответствии с действующей в компании антикоррупционной политикой;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уделять внимание сведениям о замеченных случаях коррупции, предоставляемым работниками организац</w:t>
            </w: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контрагентами. Работникам можно вменить в обязанность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мониторить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источники информации (включая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соцсети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) с целью выискать признаки коррупционных нарушений со стороны коллег и сообщать руководству о </w:t>
            </w: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найденном</w:t>
            </w:r>
            <w:proofErr w:type="gram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. Чтобы сотрудники могли предупреждать работодателя, стоит создать возможность анонимного сообщения: открыть горячую линию или форму для обращений на корпоративном портале, указано в </w:t>
            </w:r>
            <w:hyperlink r:id="rId14" w:tooltip="&quot;Рекомендации по порядку проведения оценки коррупционных рисков в организации&quot; (утв. Минтрудом России)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Рекомендациях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. Причем, по мнению ведомства, ложные доносы при благих намерениях должны быть безнаказанными;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проводить в целях предупреждения коррупции процедуру внутреннего контроля ведения бухучета и составления бухгалтерской отчетности. Минтруд считает, что бухгалтерская документация - это основа для выведения на чистую воду таких нарушений, как составление неофициальной отчетности, подделка документов, запись несуществующих расходов, ликвидация или исправление первичной документации и отчетности. Бухгалтеры могут проверять экономическую обоснованность операций в сферах коррупционного риска - обмен деловыми подарками, знаки гостеприимства, благотворительные пожертвования, вознаграждения внешним консультантам и в других сферах. Такие операции могут рассматриваться в качестве "индикаторов коррупции". И, конечно, ведомство рекомендует бухгалтерам задумываться о вопросах легализации преступных доходов с учетом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антиотмывочного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законодательства. Напомним, что закон приписывает соответствующие обязанности "внешним" бухгалтерам (то есть обслуживающим организацию внешним бухгалтерским фирмам), а Минтруд, видимо, пытается распространить эти правила и на наемных внутренних бухгалтеров;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обеспечить сотрудничество с правоохранительными органами и иными государственными органами в целях противодействия коррупции;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участвовать в коллективных инициативах;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проводить мониторинг эффективности реализации мер по предупреждению коррупции, осуществляемый как в рамках внутреннего аудита, так и в процессе прохождения внешней, независимой проверки или сертификации. Объектами мониторинга выступают как процедуры и процессы, так и внутренние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антикоррупционные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политики, кодексы и другие корпоративные документы. Оценить эффективность антикоррупционной политики можно с помощью аудита </w:t>
            </w:r>
            <w:r w:rsidRPr="00A153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ее реализации - внутреннего и (или) внешнего. Внутренний аудит направлен на проверку реализации антикоррупционной политики компании, надежности и достоверности финансовой отчетности, а также на обеспечение соответствия деятельности организации требованиям закона и локальных нормативных актов организации. Обязанность его проведения лежит, как правило, на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комплаенс-менеджере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комплаенс-службе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), который может привлекать для этой работы специалистов профильных отделов (бухгалтеров, юристов и других). Главной целью внешнего аудита является анализ соответствия системы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комплаенс-контроля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в компании требованиям национальных и международных регуляторов, а также передовым российским и зарубежным практикам. По результатам всех действий проводится итоговая оценка реализации антикоррупционной политики в организации: составляются отчетные материалы о проведенной работе, указываются достигнутые результаты, определяются способы совершенствования проводимых антикоррупционных мер. Полученная информация доводится до сведения руководства компании.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hyperlink r:id="rId15" w:tooltip="&quot;Рекомендации по порядку проведения оценки коррупционных рисков в организации&quot; (утв. Минтрудом России)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Рекомендациях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представлены общие подходы и основные особенности проведения оценки коррупционных рисков в организации. В частности, приводятся основные термины и определения, такие как коррупционное правонарушение, коррупционный риск, анализ коррупционного риска, коррупционная схема, индикатор коррупции.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В документе содержатся: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- подходы к предварительному определению наиболее </w:t>
            </w:r>
            <w:proofErr w:type="spell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коррупционноемких</w:t>
            </w:r>
            <w:proofErr w:type="spell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направлений деятельности организации;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общий порядок оценки коррупционных рисков и подготовки к ее проведению;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порядок описания бизнес-процессов, порядок анализа и ранжирования коррупционных рисков;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рекомендации по разработке мер по минимизации коррупционных рисков;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порядок оформления, согласования и утверждения результатов оценки коррупционных рисков.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проведении оценки коррупционных рисков ведомство рекомендует дополнительно учитывать масштабы и специфику деятельности организации, а также уже применяющиеся подходы к оценке иных типов рисков. В связи с этим соответствующий порядок может корректироваться в зависимости от </w:t>
            </w:r>
            <w:proofErr w:type="gramStart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особенностей</w:t>
            </w:r>
            <w:proofErr w:type="gramEnd"/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как в части отдельных положений, так и применительно к процессу оценки коррупционных рисков в целом.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Ведомство рекомендует выделить "критические точки" для каждого бизнес-процесса компании и составить сводное описание "критических точек" и возможных коррупционных правонарушений в каждой из этих точек.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Описание должно включать в себя: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характеристику выгоды или преимущества, которые могут быть получены организацией или ее отдельными работниками при совершении коррупционного правонарушения;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должности в организации, которые являются "ключевыми" для совершения коррупционного правонарушения;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вероятные формы осуществления коррупционных платежей.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На основании результатов анализа коррупционных рисков формируются общий перечень выявленных коррупционных рисков, перечень должностей в организации, замещение которых связано с коррупционными рисками, проект плана мероприятий по минимизации коррупционных рисков в организации.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В информационном банке "Деловые бумаги" СПС "Консультант" можно найти </w:t>
            </w:r>
            <w:hyperlink r:id="rId16" w:tooltip="&quot;Рекомендации по порядку проведения оценки коррупционных рисков в организации&quot; (утв. Минтрудом России)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План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минимизации коррупционных рисков организации (Рекомендации Минтруда России от 19.09.2019).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Отметим, что оценка риска должна проводиться на регулярной основе и касается не только внутренней, но и внешней среды организации.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300" w:rsidRDefault="00A15300" w:rsidP="00A153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300" w:rsidRDefault="00A15300" w:rsidP="00A153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300" w:rsidRDefault="00A15300" w:rsidP="00A153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300" w:rsidRPr="00A15300" w:rsidRDefault="00A15300" w:rsidP="00A153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Памятка обязанностей работника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В памятке ведомство говорит о том, как закрепить обязанности, связанные с предупреждением коррупции, за работниками, как стимулировать сотрудников на участие в антикоррупционной работе.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Ведомство считает, что 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договоры всех работников организации. Если такие условия есть в трудовом договоре, то работодатель вправе применить к работнику меры дисциплинарного взыскания, включая увольнение, при наличии оснований, предусмотренных Трудовым </w:t>
            </w:r>
            <w:hyperlink r:id="rId17" w:tooltip="&quot;Трудовой кодекс Российской Федерации&quot; от 30.12.2001 N 197-ФЗ (ред. от 02.08.2019)------------ Недействующая редакция{КонсультантПлюс}" w:history="1">
              <w:r w:rsidRPr="00A1530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кодексом</w:t>
              </w:r>
            </w:hyperlink>
            <w:r w:rsidRPr="00A15300">
              <w:rPr>
                <w:rFonts w:ascii="Times New Roman" w:hAnsi="Times New Roman" w:cs="Times New Roman"/>
                <w:sz w:val="26"/>
                <w:szCs w:val="26"/>
              </w:rPr>
              <w:t xml:space="preserve"> РФ, за совершение неправомерных действий, повлекших неисполнение возложенных на него трудовых обязанностей.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Минтруд отмечает, что санкции должны применяться на основании результатов контрольных мероприятий. В связи с этим рекомендуется утвердить локальным нормативным актом организации порядок проведения служебных проверок - либо в отношении любых дисциплинарных проступков, либо в отношении непосредственно нарушений антикоррупционных стандартов.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Для работников можно установить как материальные стимулы (повышение зарплаты, премии, повышение в должности, подарки), так и нематериальные: грамоты, личное одобрение со стороны руководства и коллег, доступ к корпоративным наградам (например, программы обучения). Следует избегать таких критериев оценки эффективности работы, которые могут натолкнуть работника на нарушение (например, быстрое заключение договора может привести к пренебрежению внутренними процедурами, направленными на проверку делового партнера).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Рекомендуется выстроить систему вознаграждения и защиты работников, сообщивших о фактах коррупции. Провинившегося работника можно уволить или наказать, учитывая принципы: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адекватности и соразмерности: санкции не должны быть чрезмерно мягкими или чрезмерно жесткими;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неотвратимости: санкции рано или поздно должны быть применены на практике;</w:t>
            </w:r>
          </w:p>
          <w:p w:rsidR="00A15300" w:rsidRPr="00A15300" w:rsidRDefault="00A15300" w:rsidP="00A153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300">
              <w:rPr>
                <w:rFonts w:ascii="Times New Roman" w:hAnsi="Times New Roman" w:cs="Times New Roman"/>
                <w:sz w:val="26"/>
                <w:szCs w:val="26"/>
              </w:rPr>
              <w:t>- контроля: санкции должны применяться на основании результатов контрольных мероприятий.</w:t>
            </w:r>
          </w:p>
          <w:p w:rsidR="00A15300" w:rsidRDefault="00A15300" w:rsidP="00A15300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5300" w:rsidTr="00A15300">
        <w:trPr>
          <w:trHeight w:val="15830"/>
        </w:trPr>
        <w:tc>
          <w:tcPr>
            <w:tcW w:w="1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00" w:rsidRDefault="00A15300" w:rsidP="00CB057C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5300" w:rsidRDefault="00A15300" w:rsidP="00CB057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13F38" w:rsidRDefault="00813F38" w:rsidP="00A15300"/>
    <w:sectPr w:rsidR="00813F38" w:rsidSect="00A1530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5300"/>
    <w:rsid w:val="00813F38"/>
    <w:rsid w:val="00A1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5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153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30A140E5079851C2F66464997133732CECD936C73A998B0AA8656E3D4E0D8C98B9B2C06A9B55A251917B1C128FEFFC4DFAAE17F36429a3wEM" TargetMode="External"/><Relationship Id="rId13" Type="http://schemas.openxmlformats.org/officeDocument/2006/relationships/hyperlink" Target="consultantplus://offline/ref=31B830A140E5079851C2F66464997133722AECD930C73A998B0AA8656E3D4E0D9E98E1BEC0688554A744C72A5Aa4w7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B830A140E5079851C2F66464997133722BEDD73CCA3A998B0AA8656E3D4E0D8C98B9B1C6689B5FF70B817F554780F1FE57E4A809F3a6w4M" TargetMode="External"/><Relationship Id="rId12" Type="http://schemas.openxmlformats.org/officeDocument/2006/relationships/hyperlink" Target="consultantplus://offline/ref=31B830A140E5079851C2F66464997133722AECD835C83A998B0AA8656E3D4E0D9E98E1BEC0688554A744C72A5Aa4w7M" TargetMode="External"/><Relationship Id="rId17" Type="http://schemas.openxmlformats.org/officeDocument/2006/relationships/hyperlink" Target="consultantplus://offline/ref=31B830A140E5079851C2F66464997133722AEFD83CCE3A998B0AA8656E3D4E0D9E98E1BEC0688554A744C72A5Aa4w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B830A140E5079851C2F66464997133722AECD930C73A998B0AA8656E3D4E0D8C98B9B2C06A9951A451917B1C128FEFFC4DFAAE17F36429a3w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830A140E5079851C2F664649971337228E8D932CF3A998B0AA8656E3D4E0D8C98B9B2C06A9B55A151917B1C128FEFFC4DFAAE17F36429a3wEM" TargetMode="External"/><Relationship Id="rId11" Type="http://schemas.openxmlformats.org/officeDocument/2006/relationships/hyperlink" Target="consultantplus://offline/ref=31B830A140E5079851C2F66464997133722AECD930C63A998B0AA8656E3D4E0D9E98E1BEC0688554A744C72A5Aa4w7M" TargetMode="External"/><Relationship Id="rId5" Type="http://schemas.openxmlformats.org/officeDocument/2006/relationships/hyperlink" Target="consultantplus://offline/ref=31B830A140E5079851C2F664649971337228E8D932CF3A998B0AA8656E3D4E0D9E98E1BEC0688554A744C72A5Aa4w7M" TargetMode="External"/><Relationship Id="rId15" Type="http://schemas.openxmlformats.org/officeDocument/2006/relationships/hyperlink" Target="consultantplus://offline/ref=31B830A140E5079851C2F66464997133722AECD930C73A998B0AA8656E3D4E0D8C98B9B2C06A9B54A651917B1C128FEFFC4DFAAE17F36429a3wEM" TargetMode="External"/><Relationship Id="rId10" Type="http://schemas.openxmlformats.org/officeDocument/2006/relationships/hyperlink" Target="consultantplus://offline/ref=31B830A140E5079851C2F66464997133722AECD835C83A998B0AA8656E3D4E0D9E98E1BEC0688554A744C72A5Aa4w7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1B830A140E5079851C2F664649971337229EEDC30CC3A998B0AA8656E3D4E0D8C98B9B2C06A9B57A351917B1C128FEFFC4DFAAE17F36429a3wEM" TargetMode="External"/><Relationship Id="rId9" Type="http://schemas.openxmlformats.org/officeDocument/2006/relationships/hyperlink" Target="consultantplus://offline/ref=31B830A140E5079851C2F66464997133722AECD930C73A998B0AA8656E3D4E0D9E98E1BEC0688554A744C72A5Aa4w7M" TargetMode="External"/><Relationship Id="rId14" Type="http://schemas.openxmlformats.org/officeDocument/2006/relationships/hyperlink" Target="consultantplus://offline/ref=31B830A140E5079851C2F66464997133722AECD930C73A998B0AA8656E3D4E0D8C98B9B2C06A9956A751917B1C128FEFFC4DFAAE17F36429a3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3173</Words>
  <Characters>18092</Characters>
  <Application>Microsoft Office Word</Application>
  <DocSecurity>0</DocSecurity>
  <Lines>150</Lines>
  <Paragraphs>42</Paragraphs>
  <ScaleCrop>false</ScaleCrop>
  <Company/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2020-04-03T11:30:00Z</cp:lastPrinted>
  <dcterms:created xsi:type="dcterms:W3CDTF">2020-04-03T11:24:00Z</dcterms:created>
  <dcterms:modified xsi:type="dcterms:W3CDTF">2020-04-03T11:33:00Z</dcterms:modified>
</cp:coreProperties>
</file>